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E44CE" w14:textId="42839B3C" w:rsidR="009A1DDD" w:rsidRPr="009A1DDD" w:rsidRDefault="009A1DDD" w:rsidP="00E620BE">
      <w:pPr>
        <w:pStyle w:val="Body-Normal"/>
      </w:pPr>
      <w:bookmarkStart w:id="0" w:name="_GoBack"/>
      <w:bookmarkEnd w:id="0"/>
      <w:r w:rsidRPr="009A1DDD">
        <w:t>Attachment</w:t>
      </w:r>
      <w:r>
        <w:t xml:space="preserve"> 2</w:t>
      </w:r>
    </w:p>
    <w:p w14:paraId="01E263FD" w14:textId="77777777" w:rsidR="009A1DDD" w:rsidRDefault="009A1DDD" w:rsidP="00E620BE">
      <w:pPr>
        <w:pStyle w:val="Body-Normal"/>
        <w:rPr>
          <w:b/>
          <w:u w:val="single"/>
        </w:rPr>
      </w:pPr>
    </w:p>
    <w:p w14:paraId="49682E96" w14:textId="77777777" w:rsidR="00E620BE" w:rsidRDefault="00E620BE" w:rsidP="00E620BE">
      <w:pPr>
        <w:pStyle w:val="Body-Normal"/>
        <w:rPr>
          <w:b/>
          <w:u w:val="single"/>
        </w:rPr>
      </w:pPr>
      <w:r>
        <w:rPr>
          <w:b/>
          <w:u w:val="single"/>
        </w:rPr>
        <w:t xml:space="preserve">Oceanfront Peninsula </w:t>
      </w:r>
      <w:r w:rsidRPr="00E620BE">
        <w:rPr>
          <w:b/>
          <w:u w:val="single"/>
        </w:rPr>
        <w:t>Gross Floor Area Analysis</w:t>
      </w:r>
    </w:p>
    <w:p w14:paraId="3CD01D83" w14:textId="77777777" w:rsidR="00534B5C" w:rsidRPr="00E620BE" w:rsidRDefault="00534B5C" w:rsidP="00E620BE">
      <w:pPr>
        <w:pStyle w:val="Body-Normal"/>
        <w:rPr>
          <w:b/>
          <w:u w:val="single"/>
        </w:rPr>
      </w:pPr>
    </w:p>
    <w:p w14:paraId="17090F72" w14:textId="77777777" w:rsidR="00E620BE" w:rsidRDefault="00E620BE" w:rsidP="00E620BE">
      <w:pPr>
        <w:pStyle w:val="Body-Normal"/>
      </w:pPr>
      <w:r>
        <w:t xml:space="preserve">Two separate methodologies were utilized to determine the maximum values: </w:t>
      </w:r>
    </w:p>
    <w:p w14:paraId="51A24E9F" w14:textId="77777777" w:rsidR="00E620BE" w:rsidRDefault="00E620BE" w:rsidP="00E620BE">
      <w:pPr>
        <w:pStyle w:val="NumberedList"/>
      </w:pPr>
      <w:r w:rsidRPr="00E03F98">
        <w:rPr>
          <w:b/>
        </w:rPr>
        <w:t>Employment generating uses</w:t>
      </w:r>
      <w:r>
        <w:t xml:space="preserve"> (commercial, employment, education): The SAP estimates 2,300 jobs at build out; however, it is difficult to infer the floor area required to produce that number of jobs. As such, the GFA values were estimated based on parcel areas multiplied by the highest permitted Floor Area Ratios (FAR) as established within either the policy language or on Schedule I.</w:t>
      </w:r>
    </w:p>
    <w:p w14:paraId="5AAF0B2B" w14:textId="77777777" w:rsidR="00E620BE" w:rsidRDefault="00E620BE" w:rsidP="00E620BE">
      <w:pPr>
        <w:pStyle w:val="NumberedList"/>
      </w:pPr>
      <w:r w:rsidRPr="00E03F98">
        <w:rPr>
          <w:b/>
        </w:rPr>
        <w:t>Residential</w:t>
      </w:r>
      <w:r>
        <w:t>: The SAP states an anticipated resident population of approximately 6,500 people. The District’s approach started with the residential population maximum as set out in policy; namely 6,500 residents. Working from there, a number of assumptions regarding the number of people per unit, average unit size, and building efficiency (the ratio of non-habitable space to habitable) were used to determine the resulting floor spaces needed to accommodate the maximum residential population. The values used were 2.2 people per unit</w:t>
      </w:r>
      <w:r w:rsidR="00B36BA0">
        <w:t xml:space="preserve"> (consistent with DCC bylaw)</w:t>
      </w:r>
      <w:r>
        <w:t xml:space="preserve">; an average unit size of </w:t>
      </w:r>
      <w:r w:rsidR="006F5590">
        <w:t>900</w:t>
      </w:r>
      <w:r>
        <w:t xml:space="preserve"> square feet</w:t>
      </w:r>
      <w:r w:rsidR="00B36BA0">
        <w:t xml:space="preserve"> (2 bedroom unit)</w:t>
      </w:r>
      <w:r>
        <w:t>; and a building efficiency of 85%</w:t>
      </w:r>
      <w:r w:rsidR="00B36BA0">
        <w:t xml:space="preserve"> (</w:t>
      </w:r>
      <w:r>
        <w:t xml:space="preserve">industry </w:t>
      </w:r>
      <w:r w:rsidR="00B36BA0">
        <w:t>standard assumption)</w:t>
      </w:r>
      <w:r>
        <w:t xml:space="preserve">. </w:t>
      </w:r>
    </w:p>
    <w:p w14:paraId="084C4F8F" w14:textId="77777777" w:rsidR="00E620BE" w:rsidRDefault="00E620BE" w:rsidP="00E620BE">
      <w:pPr>
        <w:pStyle w:val="NumberedList"/>
        <w:numPr>
          <w:ilvl w:val="0"/>
          <w:numId w:val="0"/>
        </w:numPr>
        <w:ind w:left="1440"/>
      </w:pPr>
      <w:r>
        <w:t xml:space="preserve">Further, it was observed that the residential population generated through the methodology applied for the other uses, derived through multiplying the parcel areas by the highest permitted Floor Area Ratios (FAR) as established within either the policy language or on Schedule I, would result in a residential GFA value that could exceed the </w:t>
      </w:r>
      <w:r w:rsidRPr="0013657A">
        <w:t>maximum residential population, potentially accommodating more than 9,000 people.</w:t>
      </w:r>
      <w:r>
        <w:t xml:space="preserve"> For this reason, the recommended value below, based on the aforementioned approaches, is considered to reflect the intent of the SAP.</w:t>
      </w:r>
    </w:p>
    <w:p w14:paraId="7294D9BE" w14:textId="77777777" w:rsidR="00534B5C" w:rsidRDefault="00534B5C">
      <w:pPr>
        <w:spacing w:after="200" w:line="276" w:lineRule="auto"/>
        <w:ind w:left="0"/>
      </w:pPr>
      <w:r>
        <w:t>The gross floor areas and methodologies are summarized in the table below:</w:t>
      </w:r>
    </w:p>
    <w:p w14:paraId="53724216" w14:textId="77777777" w:rsidR="00DF1230" w:rsidRDefault="00534B5C">
      <w:pPr>
        <w:spacing w:after="200" w:line="276" w:lineRule="auto"/>
        <w:ind w:left="0"/>
        <w:sectPr w:rsidR="00DF1230" w:rsidSect="00DF1230">
          <w:pgSz w:w="12240" w:h="15840"/>
          <w:pgMar w:top="1440" w:right="1440" w:bottom="1440" w:left="1440" w:header="720" w:footer="720" w:gutter="0"/>
          <w:cols w:space="720"/>
          <w:docGrid w:linePitch="360"/>
        </w:sectPr>
      </w:pPr>
      <w:r>
        <w:br w:type="page"/>
      </w:r>
    </w:p>
    <w:tbl>
      <w:tblPr>
        <w:tblStyle w:val="TableGrid"/>
        <w:tblpPr w:leftFromText="180" w:rightFromText="180" w:vertAnchor="text" w:tblpY="-179"/>
        <w:tblW w:w="4950" w:type="pct"/>
        <w:tblLook w:val="04A0" w:firstRow="1" w:lastRow="0" w:firstColumn="1" w:lastColumn="0" w:noHBand="0" w:noVBand="1"/>
      </w:tblPr>
      <w:tblGrid>
        <w:gridCol w:w="2610"/>
        <w:gridCol w:w="5508"/>
        <w:gridCol w:w="4926"/>
      </w:tblGrid>
      <w:tr w:rsidR="00DF1230" w:rsidRPr="0076578A" w14:paraId="63E3888C" w14:textId="77777777" w:rsidTr="00DF1230">
        <w:tc>
          <w:tcPr>
            <w:tcW w:w="2610" w:type="dxa"/>
            <w:tcBorders>
              <w:top w:val="single" w:sz="4" w:space="0" w:color="auto"/>
              <w:left w:val="single" w:sz="4" w:space="0" w:color="auto"/>
              <w:right w:val="nil"/>
            </w:tcBorders>
            <w:shd w:val="clear" w:color="auto" w:fill="000000" w:themeFill="text1"/>
            <w:vAlign w:val="center"/>
          </w:tcPr>
          <w:p w14:paraId="615E2DC4" w14:textId="77777777" w:rsidR="00DF1230" w:rsidRPr="0076578A" w:rsidRDefault="00DF1230" w:rsidP="00DF1230">
            <w:pPr>
              <w:pStyle w:val="Body-Normal"/>
              <w:spacing w:before="120"/>
              <w:ind w:left="0"/>
              <w:rPr>
                <w:b/>
                <w:color w:val="FFFFFF" w:themeColor="background1"/>
              </w:rPr>
            </w:pPr>
            <w:r w:rsidRPr="0076578A">
              <w:rPr>
                <w:b/>
                <w:color w:val="FFFFFF" w:themeColor="background1"/>
              </w:rPr>
              <w:lastRenderedPageBreak/>
              <w:t>Use</w:t>
            </w:r>
          </w:p>
        </w:tc>
        <w:tc>
          <w:tcPr>
            <w:tcW w:w="5508" w:type="dxa"/>
            <w:tcBorders>
              <w:top w:val="single" w:sz="4" w:space="0" w:color="auto"/>
              <w:left w:val="nil"/>
              <w:right w:val="nil"/>
            </w:tcBorders>
            <w:shd w:val="clear" w:color="auto" w:fill="000000" w:themeFill="text1"/>
            <w:vAlign w:val="center"/>
          </w:tcPr>
          <w:p w14:paraId="750EA7FE" w14:textId="77777777" w:rsidR="00DF1230" w:rsidRPr="00694B57" w:rsidRDefault="00DF1230" w:rsidP="00DF1230">
            <w:pPr>
              <w:pStyle w:val="Body-Normal"/>
              <w:spacing w:before="120"/>
              <w:ind w:left="0"/>
              <w:rPr>
                <w:b/>
                <w:color w:val="FFFFFF" w:themeColor="background1"/>
                <w:sz w:val="22"/>
                <w:szCs w:val="22"/>
              </w:rPr>
            </w:pPr>
            <w:r w:rsidRPr="00694B57">
              <w:rPr>
                <w:b/>
                <w:color w:val="FFFFFF" w:themeColor="background1"/>
                <w:sz w:val="22"/>
                <w:szCs w:val="22"/>
              </w:rPr>
              <w:t xml:space="preserve">Max </w:t>
            </w:r>
            <w:r>
              <w:rPr>
                <w:b/>
                <w:color w:val="FFFFFF" w:themeColor="background1"/>
                <w:sz w:val="22"/>
                <w:szCs w:val="22"/>
              </w:rPr>
              <w:t xml:space="preserve">Gross Floor </w:t>
            </w:r>
            <w:r w:rsidRPr="00694B57">
              <w:rPr>
                <w:b/>
                <w:color w:val="FFFFFF" w:themeColor="background1"/>
                <w:sz w:val="22"/>
                <w:szCs w:val="22"/>
              </w:rPr>
              <w:t>Area (m</w:t>
            </w:r>
            <w:r w:rsidRPr="00694B57">
              <w:rPr>
                <w:b/>
                <w:color w:val="FFFFFF" w:themeColor="background1"/>
                <w:sz w:val="22"/>
                <w:szCs w:val="22"/>
                <w:vertAlign w:val="superscript"/>
              </w:rPr>
              <w:t>2</w:t>
            </w:r>
            <w:r w:rsidRPr="00694B57">
              <w:rPr>
                <w:b/>
                <w:color w:val="FFFFFF" w:themeColor="background1"/>
                <w:sz w:val="22"/>
                <w:szCs w:val="22"/>
              </w:rPr>
              <w:t>)</w:t>
            </w:r>
          </w:p>
        </w:tc>
        <w:tc>
          <w:tcPr>
            <w:tcW w:w="4926" w:type="dxa"/>
            <w:tcBorders>
              <w:top w:val="single" w:sz="4" w:space="0" w:color="auto"/>
              <w:left w:val="nil"/>
              <w:right w:val="single" w:sz="4" w:space="0" w:color="auto"/>
            </w:tcBorders>
            <w:shd w:val="clear" w:color="auto" w:fill="000000" w:themeFill="text1"/>
            <w:vAlign w:val="center"/>
          </w:tcPr>
          <w:p w14:paraId="4E4FBBC6" w14:textId="77777777" w:rsidR="00DF1230" w:rsidRPr="0076578A" w:rsidRDefault="00DF1230" w:rsidP="00DF1230">
            <w:pPr>
              <w:pStyle w:val="Body-Normal"/>
              <w:spacing w:before="120"/>
              <w:ind w:left="0"/>
              <w:rPr>
                <w:b/>
                <w:color w:val="FFFFFF" w:themeColor="background1"/>
              </w:rPr>
            </w:pPr>
            <w:r w:rsidRPr="0076578A">
              <w:rPr>
                <w:b/>
                <w:color w:val="FFFFFF" w:themeColor="background1"/>
              </w:rPr>
              <w:t>Methodology</w:t>
            </w:r>
            <w:r>
              <w:rPr>
                <w:b/>
                <w:color w:val="FFFFFF" w:themeColor="background1"/>
              </w:rPr>
              <w:t xml:space="preserve"> / Values Used</w:t>
            </w:r>
          </w:p>
        </w:tc>
      </w:tr>
      <w:tr w:rsidR="00DF1230" w14:paraId="1A771A9A" w14:textId="77777777" w:rsidTr="00DF1230">
        <w:tc>
          <w:tcPr>
            <w:tcW w:w="2610" w:type="dxa"/>
            <w:tcBorders>
              <w:left w:val="single" w:sz="4" w:space="0" w:color="auto"/>
            </w:tcBorders>
            <w:vAlign w:val="center"/>
          </w:tcPr>
          <w:p w14:paraId="2AFA5919" w14:textId="77777777" w:rsidR="00DF1230" w:rsidRDefault="00DF1230" w:rsidP="00DF1230">
            <w:pPr>
              <w:pStyle w:val="Body-Normal"/>
              <w:ind w:left="0"/>
            </w:pPr>
            <w:r>
              <w:t>Commercial</w:t>
            </w:r>
          </w:p>
        </w:tc>
        <w:tc>
          <w:tcPr>
            <w:tcW w:w="5508" w:type="dxa"/>
            <w:vAlign w:val="center"/>
          </w:tcPr>
          <w:p w14:paraId="6138DFAF" w14:textId="77777777" w:rsidR="00DF1230" w:rsidRPr="00694B57" w:rsidRDefault="00DF1230" w:rsidP="00DF1230">
            <w:pPr>
              <w:pStyle w:val="Body-Normal"/>
              <w:spacing w:after="0"/>
              <w:ind w:left="0"/>
              <w:rPr>
                <w:sz w:val="22"/>
                <w:szCs w:val="22"/>
              </w:rPr>
            </w:pPr>
            <w:r w:rsidRPr="00694B57">
              <w:rPr>
                <w:sz w:val="22"/>
                <w:szCs w:val="22"/>
              </w:rPr>
              <w:t>Base: 31,085 m</w:t>
            </w:r>
            <w:r w:rsidRPr="00694B57">
              <w:rPr>
                <w:sz w:val="22"/>
                <w:szCs w:val="22"/>
                <w:vertAlign w:val="superscript"/>
              </w:rPr>
              <w:t>2</w:t>
            </w:r>
            <w:r w:rsidRPr="00694B57">
              <w:rPr>
                <w:sz w:val="22"/>
                <w:szCs w:val="22"/>
              </w:rPr>
              <w:t xml:space="preserve"> </w:t>
            </w:r>
          </w:p>
          <w:p w14:paraId="5DEA20FA" w14:textId="77777777" w:rsidR="00DF1230" w:rsidRPr="00694B57" w:rsidRDefault="00DF1230" w:rsidP="00DF1230">
            <w:pPr>
              <w:pStyle w:val="Body-Normal"/>
              <w:spacing w:after="0"/>
              <w:ind w:left="0"/>
              <w:rPr>
                <w:sz w:val="22"/>
                <w:szCs w:val="22"/>
              </w:rPr>
            </w:pPr>
            <w:r w:rsidRPr="00694B57">
              <w:rPr>
                <w:sz w:val="22"/>
                <w:szCs w:val="22"/>
              </w:rPr>
              <w:t>Flex: 7,895 m</w:t>
            </w:r>
            <w:r w:rsidRPr="00694B57">
              <w:rPr>
                <w:sz w:val="22"/>
                <w:szCs w:val="22"/>
                <w:vertAlign w:val="superscript"/>
              </w:rPr>
              <w:t>2</w:t>
            </w:r>
            <w:r w:rsidRPr="00694B57">
              <w:rPr>
                <w:sz w:val="22"/>
                <w:szCs w:val="22"/>
              </w:rPr>
              <w:t xml:space="preserve"> </w:t>
            </w:r>
            <w:r>
              <w:rPr>
                <w:sz w:val="22"/>
                <w:szCs w:val="22"/>
              </w:rPr>
              <w:t xml:space="preserve">of </w:t>
            </w:r>
            <w:r w:rsidRPr="00694B57">
              <w:rPr>
                <w:sz w:val="22"/>
                <w:szCs w:val="22"/>
              </w:rPr>
              <w:t>primarily employment may flex to Village Centre commercial (net)</w:t>
            </w:r>
          </w:p>
          <w:p w14:paraId="79FFFFF1" w14:textId="77777777" w:rsidR="00DF1230" w:rsidRPr="00694B57" w:rsidRDefault="00DF1230" w:rsidP="00DF1230">
            <w:pPr>
              <w:spacing w:after="0"/>
              <w:ind w:left="0"/>
            </w:pPr>
            <w:r w:rsidRPr="00694B57">
              <w:rPr>
                <w:sz w:val="22"/>
                <w:szCs w:val="22"/>
              </w:rPr>
              <w:t>Flex: 5,000 m</w:t>
            </w:r>
            <w:r w:rsidRPr="00694B57">
              <w:rPr>
                <w:sz w:val="22"/>
                <w:szCs w:val="22"/>
                <w:vertAlign w:val="superscript"/>
              </w:rPr>
              <w:t>2</w:t>
            </w:r>
            <w:r w:rsidRPr="00694B57">
              <w:rPr>
                <w:sz w:val="22"/>
                <w:szCs w:val="22"/>
              </w:rPr>
              <w:t xml:space="preserve"> of Mamquam Residential may flex to Main Street commercial (net)</w:t>
            </w:r>
          </w:p>
        </w:tc>
        <w:tc>
          <w:tcPr>
            <w:tcW w:w="4926" w:type="dxa"/>
            <w:tcBorders>
              <w:right w:val="single" w:sz="4" w:space="0" w:color="auto"/>
            </w:tcBorders>
            <w:vAlign w:val="center"/>
          </w:tcPr>
          <w:p w14:paraId="6D0ABAAE" w14:textId="77777777" w:rsidR="00DF1230" w:rsidRDefault="00DF1230" w:rsidP="00DF1230">
            <w:pPr>
              <w:pStyle w:val="Bulletedlist"/>
              <w:spacing w:after="40"/>
              <w:ind w:left="159" w:hanging="202"/>
            </w:pPr>
            <w:r>
              <w:t>Hotel parcel @ 2.5 FAR</w:t>
            </w:r>
          </w:p>
          <w:p w14:paraId="4FA8A869" w14:textId="77777777" w:rsidR="00DF1230" w:rsidRDefault="00DF1230" w:rsidP="00DF1230">
            <w:pPr>
              <w:pStyle w:val="Bulletedlist"/>
              <w:spacing w:after="40"/>
              <w:ind w:left="159" w:hanging="202"/>
            </w:pPr>
            <w:r>
              <w:t>Other commercial areas (as seen on SAP Schedule E) @ 1.0 FAR</w:t>
            </w:r>
          </w:p>
          <w:p w14:paraId="1451A016" w14:textId="77777777" w:rsidR="00DF1230" w:rsidRDefault="00DF1230" w:rsidP="00DF1230">
            <w:pPr>
              <w:pStyle w:val="Bulletedlist"/>
              <w:spacing w:after="40"/>
              <w:ind w:left="159" w:hanging="202"/>
            </w:pPr>
            <w:r>
              <w:t>Flex assumes shallow retail along the length of the Primary Employment and Mamquam Residential portions of the Main Street, per SAP Section 5.3.5.</w:t>
            </w:r>
          </w:p>
        </w:tc>
      </w:tr>
      <w:tr w:rsidR="00DF1230" w14:paraId="52593A2E" w14:textId="77777777" w:rsidTr="00DF1230">
        <w:tc>
          <w:tcPr>
            <w:tcW w:w="2610" w:type="dxa"/>
            <w:tcBorders>
              <w:left w:val="single" w:sz="4" w:space="0" w:color="auto"/>
            </w:tcBorders>
            <w:vAlign w:val="center"/>
          </w:tcPr>
          <w:p w14:paraId="664438AB" w14:textId="77777777" w:rsidR="00DF1230" w:rsidRDefault="00DF1230" w:rsidP="00DF1230">
            <w:pPr>
              <w:pStyle w:val="Body-Normal"/>
              <w:ind w:left="0"/>
            </w:pPr>
            <w:r>
              <w:t>Employment</w:t>
            </w:r>
          </w:p>
        </w:tc>
        <w:tc>
          <w:tcPr>
            <w:tcW w:w="5508" w:type="dxa"/>
            <w:vAlign w:val="center"/>
          </w:tcPr>
          <w:p w14:paraId="623EF733" w14:textId="77777777" w:rsidR="00DF1230" w:rsidRPr="00694B57" w:rsidRDefault="00574FDF" w:rsidP="00DF1230">
            <w:pPr>
              <w:pStyle w:val="Body-Normal"/>
              <w:ind w:left="0"/>
              <w:rPr>
                <w:sz w:val="22"/>
                <w:szCs w:val="22"/>
              </w:rPr>
            </w:pPr>
            <w:r>
              <w:rPr>
                <w:sz w:val="22"/>
                <w:szCs w:val="22"/>
              </w:rPr>
              <w:t>Base: 58,00</w:t>
            </w:r>
            <w:r w:rsidR="00DF1230" w:rsidRPr="00694B57">
              <w:rPr>
                <w:sz w:val="22"/>
                <w:szCs w:val="22"/>
              </w:rPr>
              <w:t>0 m</w:t>
            </w:r>
            <w:r w:rsidR="00DF1230" w:rsidRPr="00694B57">
              <w:rPr>
                <w:sz w:val="22"/>
                <w:szCs w:val="22"/>
                <w:vertAlign w:val="superscript"/>
              </w:rPr>
              <w:t>2</w:t>
            </w:r>
            <w:r w:rsidR="00DF1230" w:rsidRPr="00694B57">
              <w:rPr>
                <w:sz w:val="22"/>
                <w:szCs w:val="22"/>
              </w:rPr>
              <w:br/>
              <w:t>To be reduced if Commercial Flex or Residential Flex developed</w:t>
            </w:r>
          </w:p>
        </w:tc>
        <w:tc>
          <w:tcPr>
            <w:tcW w:w="4926" w:type="dxa"/>
            <w:tcBorders>
              <w:right w:val="single" w:sz="4" w:space="0" w:color="auto"/>
            </w:tcBorders>
            <w:vAlign w:val="center"/>
          </w:tcPr>
          <w:p w14:paraId="249E3BC4" w14:textId="77777777" w:rsidR="00DF1230" w:rsidRDefault="00DF1230" w:rsidP="00DF1230">
            <w:pPr>
              <w:pStyle w:val="TableBullet"/>
            </w:pPr>
            <w:r>
              <w:t xml:space="preserve">Primary Employment district @ 1.5 FAR </w:t>
            </w:r>
            <w:r>
              <w:br/>
              <w:t>(per SAP Policy 5.3.4.2.1)</w:t>
            </w:r>
          </w:p>
          <w:p w14:paraId="656798AE" w14:textId="77777777" w:rsidR="00DF1230" w:rsidRDefault="00DF1230" w:rsidP="00DF1230">
            <w:pPr>
              <w:pStyle w:val="TableBullet"/>
            </w:pPr>
            <w:r>
              <w:t>Waterfront Employment district @ 1.75 FAR</w:t>
            </w:r>
            <w:r>
              <w:br/>
              <w:t>(per SAP Policy 5.3.3.2.1)</w:t>
            </w:r>
          </w:p>
        </w:tc>
      </w:tr>
      <w:tr w:rsidR="00DF1230" w14:paraId="4D9481A8" w14:textId="77777777" w:rsidTr="00DF1230">
        <w:tc>
          <w:tcPr>
            <w:tcW w:w="2610" w:type="dxa"/>
            <w:tcBorders>
              <w:left w:val="single" w:sz="4" w:space="0" w:color="auto"/>
            </w:tcBorders>
            <w:vAlign w:val="center"/>
          </w:tcPr>
          <w:p w14:paraId="4419D0ED" w14:textId="77777777" w:rsidR="00DF1230" w:rsidRDefault="00DF1230" w:rsidP="00DF1230">
            <w:pPr>
              <w:pStyle w:val="Body-Normal"/>
              <w:ind w:left="0"/>
            </w:pPr>
            <w:r>
              <w:t>Education</w:t>
            </w:r>
          </w:p>
        </w:tc>
        <w:tc>
          <w:tcPr>
            <w:tcW w:w="5508" w:type="dxa"/>
            <w:vAlign w:val="center"/>
          </w:tcPr>
          <w:p w14:paraId="2D70E240" w14:textId="77777777" w:rsidR="00DF1230" w:rsidRPr="00694B57" w:rsidRDefault="00DF1230" w:rsidP="00DF1230">
            <w:pPr>
              <w:pStyle w:val="Body-Normal"/>
              <w:ind w:left="0"/>
              <w:rPr>
                <w:sz w:val="22"/>
                <w:szCs w:val="22"/>
              </w:rPr>
            </w:pPr>
            <w:r w:rsidRPr="00694B57">
              <w:rPr>
                <w:sz w:val="22"/>
                <w:szCs w:val="22"/>
              </w:rPr>
              <w:t>Base: 59,000 m</w:t>
            </w:r>
            <w:r w:rsidRPr="00694B57">
              <w:rPr>
                <w:sz w:val="22"/>
                <w:szCs w:val="22"/>
                <w:vertAlign w:val="superscript"/>
              </w:rPr>
              <w:t>2</w:t>
            </w:r>
            <w:r w:rsidRPr="00694B57">
              <w:rPr>
                <w:sz w:val="22"/>
                <w:szCs w:val="22"/>
              </w:rPr>
              <w:br/>
              <w:t>To be reduced if Flex areas developed as residential</w:t>
            </w:r>
          </w:p>
        </w:tc>
        <w:tc>
          <w:tcPr>
            <w:tcW w:w="4926" w:type="dxa"/>
            <w:tcBorders>
              <w:right w:val="single" w:sz="4" w:space="0" w:color="auto"/>
            </w:tcBorders>
            <w:vAlign w:val="center"/>
          </w:tcPr>
          <w:p w14:paraId="5EA47608" w14:textId="77777777" w:rsidR="00DF1230" w:rsidRDefault="00DF1230" w:rsidP="00DF1230">
            <w:pPr>
              <w:pStyle w:val="TableBullet"/>
            </w:pPr>
            <w:r>
              <w:t xml:space="preserve">Cattermole Slough Flex area @ 2.0 FAR </w:t>
            </w:r>
            <w:r>
              <w:br/>
              <w:t>(per Schedule I)</w:t>
            </w:r>
          </w:p>
          <w:p w14:paraId="6651075E" w14:textId="77777777" w:rsidR="00DF1230" w:rsidRDefault="00DF1230" w:rsidP="00DF1230">
            <w:pPr>
              <w:pStyle w:val="TableBullet"/>
            </w:pPr>
            <w:r>
              <w:t>Remainder of employment district @ 2.5 FAR</w:t>
            </w:r>
            <w:r>
              <w:br/>
              <w:t>(per Schedule I)</w:t>
            </w:r>
          </w:p>
        </w:tc>
      </w:tr>
      <w:tr w:rsidR="00DF1230" w14:paraId="2EE868B3" w14:textId="77777777" w:rsidTr="00DF1230">
        <w:tc>
          <w:tcPr>
            <w:tcW w:w="2610" w:type="dxa"/>
            <w:tcBorders>
              <w:left w:val="single" w:sz="4" w:space="0" w:color="auto"/>
              <w:bottom w:val="single" w:sz="4" w:space="0" w:color="auto"/>
            </w:tcBorders>
            <w:vAlign w:val="center"/>
          </w:tcPr>
          <w:p w14:paraId="553EE212" w14:textId="77777777" w:rsidR="00DF1230" w:rsidRDefault="00DF1230" w:rsidP="00DF1230">
            <w:pPr>
              <w:pStyle w:val="Body-Normal"/>
              <w:ind w:left="0"/>
            </w:pPr>
            <w:r>
              <w:t>Residential</w:t>
            </w:r>
          </w:p>
        </w:tc>
        <w:tc>
          <w:tcPr>
            <w:tcW w:w="5508" w:type="dxa"/>
            <w:tcBorders>
              <w:bottom w:val="single" w:sz="4" w:space="0" w:color="auto"/>
            </w:tcBorders>
            <w:vAlign w:val="center"/>
          </w:tcPr>
          <w:p w14:paraId="6873B6C9" w14:textId="77777777" w:rsidR="00DF1230" w:rsidRPr="00694B57" w:rsidRDefault="00574FDF" w:rsidP="00DF1230">
            <w:pPr>
              <w:pStyle w:val="Body-Normal"/>
              <w:spacing w:after="0"/>
              <w:ind w:left="0"/>
              <w:rPr>
                <w:sz w:val="22"/>
                <w:szCs w:val="22"/>
              </w:rPr>
            </w:pPr>
            <w:r>
              <w:rPr>
                <w:sz w:val="22"/>
                <w:szCs w:val="22"/>
              </w:rPr>
              <w:t>Base: 291</w:t>
            </w:r>
            <w:r w:rsidR="00DF1230" w:rsidRPr="00694B57">
              <w:rPr>
                <w:sz w:val="22"/>
                <w:szCs w:val="22"/>
              </w:rPr>
              <w:t>,000 m2</w:t>
            </w:r>
          </w:p>
          <w:p w14:paraId="3A382C97" w14:textId="77777777" w:rsidR="00DF1230" w:rsidRPr="00694B57" w:rsidRDefault="00DF1230" w:rsidP="00781233">
            <w:pPr>
              <w:pStyle w:val="Body-Normal"/>
              <w:spacing w:after="0"/>
              <w:ind w:left="0"/>
              <w:rPr>
                <w:sz w:val="22"/>
                <w:szCs w:val="22"/>
              </w:rPr>
            </w:pPr>
            <w:r w:rsidRPr="00694B57">
              <w:rPr>
                <w:sz w:val="22"/>
                <w:szCs w:val="22"/>
              </w:rPr>
              <w:t>Flex: 40,000 m2 of marine employment or institution may flex to residential (net)</w:t>
            </w:r>
          </w:p>
        </w:tc>
        <w:tc>
          <w:tcPr>
            <w:tcW w:w="4926" w:type="dxa"/>
            <w:tcBorders>
              <w:bottom w:val="single" w:sz="4" w:space="0" w:color="auto"/>
              <w:right w:val="single" w:sz="4" w:space="0" w:color="auto"/>
            </w:tcBorders>
            <w:vAlign w:val="center"/>
          </w:tcPr>
          <w:p w14:paraId="18136218" w14:textId="77777777" w:rsidR="00DF1230" w:rsidRDefault="00DF1230" w:rsidP="00DF1230">
            <w:pPr>
              <w:pStyle w:val="TableBullet"/>
            </w:pPr>
            <w:r>
              <w:t>6,500 estimated population, assuming 2.2 peopl</w:t>
            </w:r>
            <w:r w:rsidR="006F5590">
              <w:t>e/unit; average unit size 90</w:t>
            </w:r>
            <w:r>
              <w:t>0 square feet; building efficiency of 85%</w:t>
            </w:r>
          </w:p>
          <w:p w14:paraId="3AA6DFE7" w14:textId="77777777" w:rsidR="00DF1230" w:rsidRDefault="00DF1230" w:rsidP="00DF1230">
            <w:pPr>
              <w:pStyle w:val="TableBullet"/>
            </w:pPr>
            <w:r>
              <w:t>Flex value based upon Cattermole Slough Flex areas @ 1.5 FAR, and 25% Primary Employment GFA, per SAP Section 5.3.7 and Objective 5.3.4.1, respectively.</w:t>
            </w:r>
          </w:p>
        </w:tc>
      </w:tr>
    </w:tbl>
    <w:p w14:paraId="25057551" w14:textId="77777777" w:rsidR="00534B5C" w:rsidRDefault="00534B5C">
      <w:pPr>
        <w:spacing w:after="200" w:line="276" w:lineRule="auto"/>
        <w:ind w:left="0"/>
      </w:pPr>
    </w:p>
    <w:p w14:paraId="5D72798B" w14:textId="77777777" w:rsidR="00E620BE" w:rsidRDefault="00E620BE" w:rsidP="00E620BE">
      <w:pPr>
        <w:pStyle w:val="Body-Normal"/>
      </w:pPr>
      <w:r w:rsidRPr="005549C4">
        <w:t xml:space="preserve"> </w:t>
      </w:r>
    </w:p>
    <w:sectPr w:rsidR="00E620BE" w:rsidSect="00DF123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A65FC"/>
    <w:multiLevelType w:val="hybridMultilevel"/>
    <w:tmpl w:val="0DDE80C4"/>
    <w:lvl w:ilvl="0" w:tplc="4D5C4478">
      <w:start w:val="1"/>
      <w:numFmt w:val="bullet"/>
      <w:pStyle w:val="Bulleted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FA33B57"/>
    <w:multiLevelType w:val="hybridMultilevel"/>
    <w:tmpl w:val="69DA5EEA"/>
    <w:lvl w:ilvl="0" w:tplc="97344B4E">
      <w:start w:val="1"/>
      <w:numFmt w:val="decimal"/>
      <w:pStyle w:val="Numbered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BE"/>
    <w:rsid w:val="00034DA1"/>
    <w:rsid w:val="00244DBE"/>
    <w:rsid w:val="0042623E"/>
    <w:rsid w:val="00534B5C"/>
    <w:rsid w:val="00574FDF"/>
    <w:rsid w:val="00647AE7"/>
    <w:rsid w:val="006F5590"/>
    <w:rsid w:val="00781233"/>
    <w:rsid w:val="007B78F8"/>
    <w:rsid w:val="009A1DDD"/>
    <w:rsid w:val="00B36BA0"/>
    <w:rsid w:val="00CA668B"/>
    <w:rsid w:val="00DF1230"/>
    <w:rsid w:val="00E62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9D528"/>
  <w15:docId w15:val="{806B7042-E4F3-486F-AB6E-7581F19F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20BE"/>
    <w:pPr>
      <w:spacing w:after="120" w:line="240" w:lineRule="auto"/>
      <w:ind w:left="720"/>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Normal">
    <w:name w:val="Body - Normal"/>
    <w:basedOn w:val="Footer"/>
    <w:link w:val="Body-NormalChar"/>
    <w:qFormat/>
    <w:rsid w:val="00E620BE"/>
    <w:pPr>
      <w:tabs>
        <w:tab w:val="clear" w:pos="4680"/>
        <w:tab w:val="clear" w:pos="9360"/>
      </w:tabs>
      <w:spacing w:after="120"/>
    </w:pPr>
  </w:style>
  <w:style w:type="character" w:customStyle="1" w:styleId="Body-NormalChar">
    <w:name w:val="Body - Normal Char"/>
    <w:basedOn w:val="FooterChar"/>
    <w:link w:val="Body-Normal"/>
    <w:rsid w:val="00E620BE"/>
    <w:rPr>
      <w:rFonts w:ascii="Calibri" w:eastAsia="Times New Roman" w:hAnsi="Calibri" w:cs="Times New Roman"/>
      <w:sz w:val="24"/>
      <w:szCs w:val="24"/>
    </w:rPr>
  </w:style>
  <w:style w:type="paragraph" w:customStyle="1" w:styleId="Bulletedlist">
    <w:name w:val="Bulleted list"/>
    <w:basedOn w:val="Body-Normal"/>
    <w:link w:val="BulletedlistChar"/>
    <w:qFormat/>
    <w:rsid w:val="00E620BE"/>
    <w:pPr>
      <w:numPr>
        <w:numId w:val="1"/>
      </w:numPr>
    </w:pPr>
  </w:style>
  <w:style w:type="paragraph" w:customStyle="1" w:styleId="NumberedList">
    <w:name w:val="Numbered List"/>
    <w:basedOn w:val="Body-Normal"/>
    <w:link w:val="NumberedListChar"/>
    <w:qFormat/>
    <w:rsid w:val="00E620BE"/>
    <w:pPr>
      <w:numPr>
        <w:numId w:val="2"/>
      </w:numPr>
    </w:pPr>
  </w:style>
  <w:style w:type="character" w:customStyle="1" w:styleId="BulletedlistChar">
    <w:name w:val="Bulleted list Char"/>
    <w:basedOn w:val="Body-NormalChar"/>
    <w:link w:val="Bulletedlist"/>
    <w:rsid w:val="00E620BE"/>
    <w:rPr>
      <w:rFonts w:ascii="Calibri" w:eastAsia="Times New Roman" w:hAnsi="Calibri" w:cs="Times New Roman"/>
      <w:sz w:val="24"/>
      <w:szCs w:val="24"/>
    </w:rPr>
  </w:style>
  <w:style w:type="character" w:customStyle="1" w:styleId="NumberedListChar">
    <w:name w:val="Numbered List Char"/>
    <w:basedOn w:val="Body-NormalChar"/>
    <w:link w:val="NumberedList"/>
    <w:rsid w:val="00E620BE"/>
    <w:rPr>
      <w:rFonts w:ascii="Calibri" w:eastAsia="Times New Roman" w:hAnsi="Calibri" w:cs="Times New Roman"/>
      <w:sz w:val="24"/>
      <w:szCs w:val="24"/>
    </w:rPr>
  </w:style>
  <w:style w:type="table" w:styleId="TableGrid">
    <w:name w:val="Table Grid"/>
    <w:basedOn w:val="TableNormal"/>
    <w:uiPriority w:val="59"/>
    <w:rsid w:val="00E620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Bulletedlist"/>
    <w:rsid w:val="00E620BE"/>
    <w:pPr>
      <w:spacing w:after="40"/>
      <w:ind w:left="159" w:hanging="202"/>
    </w:pPr>
  </w:style>
  <w:style w:type="paragraph" w:styleId="Footer">
    <w:name w:val="footer"/>
    <w:basedOn w:val="Normal"/>
    <w:link w:val="FooterChar"/>
    <w:uiPriority w:val="99"/>
    <w:semiHidden/>
    <w:unhideWhenUsed/>
    <w:rsid w:val="00E620BE"/>
    <w:pPr>
      <w:tabs>
        <w:tab w:val="center" w:pos="4680"/>
        <w:tab w:val="right" w:pos="9360"/>
      </w:tabs>
      <w:spacing w:after="0"/>
    </w:pPr>
  </w:style>
  <w:style w:type="character" w:customStyle="1" w:styleId="FooterChar">
    <w:name w:val="Footer Char"/>
    <w:basedOn w:val="DefaultParagraphFont"/>
    <w:link w:val="Footer"/>
    <w:uiPriority w:val="99"/>
    <w:semiHidden/>
    <w:rsid w:val="00E620BE"/>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83a14a4-4bf1-46f0-946e-d65071437c03" ContentTypeId="0x010100D1749E370C083141B107B183032E6B5C"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uncil Report Document" ma:contentTypeID="0x010100D1749E370C083141B107B183032E6B5C008103526601C7A142B0FE2710EC4C1690" ma:contentTypeVersion="51" ma:contentTypeDescription="" ma:contentTypeScope="" ma:versionID="61746fba624c525e9ce60bcef226031e">
  <xsd:schema xmlns:xsd="http://www.w3.org/2001/XMLSchema" xmlns:xs="http://www.w3.org/2001/XMLSchema" xmlns:p="http://schemas.microsoft.com/office/2006/metadata/properties" xmlns:ns1="http://schemas.microsoft.com/sharepoint/v3" xmlns:ns2="40789cbe-abab-400c-b729-0bddde9af018" xmlns:ns3="0d68fa29-c21f-4937-befd-567264b922d4" targetNamespace="http://schemas.microsoft.com/office/2006/metadata/properties" ma:root="true" ma:fieldsID="37a0670fb39e5fead323932f29791536" ns1:_="" ns2:_="" ns3:_="">
    <xsd:import namespace="http://schemas.microsoft.com/sharepoint/v3"/>
    <xsd:import namespace="40789cbe-abab-400c-b729-0bddde9af018"/>
    <xsd:import namespace="0d68fa29-c21f-4937-befd-567264b922d4"/>
    <xsd:element name="properties">
      <xsd:complexType>
        <xsd:sequence>
          <xsd:element name="documentManagement">
            <xsd:complexType>
              <xsd:all>
                <xsd:element ref="ns2:_dlc_DocId" minOccurs="0"/>
                <xsd:element ref="ns2:_dlc_DocIdUrl" minOccurs="0"/>
                <xsd:element ref="ns2:_dlc_DocIdPersistId" minOccurs="0"/>
                <xsd:element ref="ns3:CWRMItemUniqueId" minOccurs="0"/>
                <xsd:element ref="ns3:CWRMItemRecordState" minOccurs="0"/>
                <xsd:element ref="ns3:CWRMItemRecordCategory" minOccurs="0"/>
                <xsd:element ref="ns3:e94be97ffb024deb9c3d6d978a059d35" minOccurs="0"/>
                <xsd:element ref="ns2:TaxCatchAll" minOccurs="0"/>
                <xsd:element ref="ns2:TaxCatchAllLabel" minOccurs="0"/>
                <xsd:element ref="ns3:CWRMItemRecordStatus" minOccurs="0"/>
                <xsd:element ref="ns3:CWRMItemRecordDeclaredDate" minOccurs="0"/>
                <xsd:element ref="ns3:CWRMItemRecordVital" minOccurs="0"/>
                <xsd:element ref="ns3:CWRMItemRecordData" minOccurs="0"/>
                <xsd:element ref="ns1:_dlc_Exempt" minOccurs="0"/>
                <xsd:element ref="ns1:_dlc_ExpireDateSaved" minOccurs="0"/>
                <xsd:element ref="ns1:_dlc_ExpireDate" minOccurs="0"/>
                <xsd:element ref="ns2:DOS_x0020_Department" minOccurs="0"/>
                <xsd:element ref="ns2:Council_x0020_Report_x0020_Document_x0020_Type" minOccurs="0"/>
                <xsd:element ref="ns2:Council_x0020_Report_x0020_Owner" minOccurs="0"/>
                <xsd:element ref="ns2:Council_x0020_Meeting_x0020_Type" minOccurs="0"/>
                <xsd:element ref="ns2:Requestor" minOccurs="0"/>
                <xsd:element ref="ns2:Council_x0020_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789cbe-abab-400c-b729-0bddde9af0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13536673-3f8c-4fbf-bf25-d59abff902a5}" ma:internalName="TaxCatchAll" ma:showField="CatchAllData" ma:web="0d68fa29-c21f-4937-befd-567264b922d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13536673-3f8c-4fbf-bf25-d59abff902a5}" ma:internalName="TaxCatchAllLabel" ma:readOnly="true" ma:showField="CatchAllDataLabel" ma:web="0d68fa29-c21f-4937-befd-567264b922d4">
      <xsd:complexType>
        <xsd:complexContent>
          <xsd:extension base="dms:MultiChoiceLookup">
            <xsd:sequence>
              <xsd:element name="Value" type="dms:Lookup" maxOccurs="unbounded" minOccurs="0" nillable="true"/>
            </xsd:sequence>
          </xsd:extension>
        </xsd:complexContent>
      </xsd:complexType>
    </xsd:element>
    <xsd:element name="DOS_x0020_Department" ma:index="25" nillable="true" ma:displayName="Dept" ma:format="Dropdown" ma:hidden="true" ma:internalName="DOS_x0020_Department" ma:readOnly="false">
      <xsd:simpleType>
        <xsd:restriction base="dms:Choice">
          <xsd:enumeration value="All Departments"/>
          <xsd:enumeration value="Administration"/>
          <xsd:enumeration value="Bylaw and Animal Control"/>
          <xsd:enumeration value="Communications"/>
          <xsd:enumeration value="Corporate Services"/>
          <xsd:enumeration value="Development Services"/>
          <xsd:enumeration value="Economic Development"/>
          <xsd:enumeration value="Engineering"/>
          <xsd:enumeration value="Facilities"/>
          <xsd:enumeration value="Film &amp; Events"/>
          <xsd:enumeration value="Finance"/>
          <xsd:enumeration value="Fire"/>
          <xsd:enumeration value="Human Resources"/>
          <xsd:enumeration value="Information Technology"/>
          <xsd:enumeration value="Legislative Services"/>
          <xsd:enumeration value="Library"/>
          <xsd:enumeration value="Multiple Departments"/>
          <xsd:enumeration value="Operations"/>
          <xsd:enumeration value="RCMP"/>
          <xsd:enumeration value="Real Estate"/>
          <xsd:enumeration value="Recreation"/>
          <xsd:enumeration value="Squamish Emergency Program"/>
          <xsd:enumeration value="N/A"/>
        </xsd:restriction>
      </xsd:simpleType>
    </xsd:element>
    <xsd:element name="Council_x0020_Report_x0020_Document_x0020_Type" ma:index="26" nillable="true" ma:displayName="Council Report Document Type" ma:format="Dropdown" ma:internalName="Council_x0020_Report_x0020_Document_x0020_Type">
      <xsd:simpleType>
        <xsd:restriction base="dms:Choice">
          <xsd:enumeration value="Draft Report"/>
          <xsd:enumeration value="Supporting Document"/>
          <xsd:enumeration value="Final Consolidated Report"/>
        </xsd:restriction>
      </xsd:simpleType>
    </xsd:element>
    <xsd:element name="Council_x0020_Report_x0020_Owner" ma:index="27" nillable="true" ma:displayName="Council Report Owner" ma:hidden="true" ma:list="UserInfo" ma:SharePointGroup="0" ma:internalName="Council_x0020_Repor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uncil_x0020_Meeting_x0020_Type" ma:index="28" nillable="true" ma:displayName="Council Meeting Type" ma:format="Dropdown" ma:hidden="true" ma:internalName="Council_x0020_Meeting_x0020_Type" ma:readOnly="false">
      <xsd:simpleType>
        <xsd:restriction base="dms:Choice">
          <xsd:enumeration value="Regular"/>
          <xsd:enumeration value="COW"/>
          <xsd:enumeration value="Special"/>
        </xsd:restriction>
      </xsd:simpleType>
    </xsd:element>
    <xsd:element name="Requestor" ma:index="29" nillable="true" ma:displayName="Requestor" ma:hidden="true" ma:list="UserInfo" ma:SharePointGroup="0" ma:internalName="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uncil_x0020_Meeting_x0020_Date" ma:index="30" nillable="true" ma:displayName="Council Meeting Date" ma:format="DateOnly" ma:hidden="true" ma:internalName="Council_x0020_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68fa29-c21f-4937-befd-567264b922d4" elementFormDefault="qualified">
    <xsd:import namespace="http://schemas.microsoft.com/office/2006/documentManagement/types"/>
    <xsd:import namespace="http://schemas.microsoft.com/office/infopath/2007/PartnerControls"/>
    <xsd:element name="CWRMItemUniqueId" ma:index="11" nillable="true" ma:displayName="Content ID" ma:description="A universally unique identifier assigned to the item." ma:hidden="true" ma:internalName="CWRMItemUniqueId" ma:readOnly="true">
      <xsd:simpleType>
        <xsd:restriction base="dms:Text"/>
      </xsd:simpleType>
    </xsd:element>
    <xsd:element name="CWRMItemRecordState" ma:index="12"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13" nillable="true" ma:displayName="Record Category" ma:description="Identifies the current record category for the item." ma:hidden="true" ma:internalName="CWRMItemRecordCategory" ma:readOnly="true">
      <xsd:simpleType>
        <xsd:restriction base="dms:Text"/>
      </xsd:simpleType>
    </xsd:element>
    <xsd:element name="e94be97ffb024deb9c3d6d978a059d35" ma:index="14" nillable="true" ma:taxonomy="true" ma:internalName="CWRMItemRecordClassificationTaxHTField0" ma:taxonomyFieldName="CWRMItemRecordClassification" ma:displayName="Record Classification" ma:readOnly="false" ma:default="" ma:fieldId="{e94be97f-fb02-4deb-9c3d-6d978a059d35}" ma:sspId="483a14a4-4bf1-46f0-946e-d65071437c03" ma:termSetId="b4b6ea7d-ad92-41a1-9e33-3e63d714368e" ma:anchorId="00000000-0000-0000-0000-000000000000" ma:open="false" ma:isKeyword="false">
      <xsd:complexType>
        <xsd:sequence>
          <xsd:element ref="pc:Terms" minOccurs="0" maxOccurs="1"/>
        </xsd:sequence>
      </xsd:complexType>
    </xsd:element>
    <xsd:element name="CWRMItemRecordStatus" ma:index="18"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19"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0"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1" nillable="true" ma:displayName="Record Data" ma:description="Contains system specific record data for the item." ma:hidden="true" ma:internalName="CWRMItemRecord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WRMItemRecordData xmlns="0d68fa29-c21f-4937-befd-567264b922d4">&lt;?xml version="1.0" encoding="utf-16"?&gt;&lt;RecordData xmlns:xsd="http://www.w3.org/2001/XMLSchema" xmlns:xsi="http://www.w3.org/2001/XMLSchema-instance" CurrentCategoryId="b932dcbd-c26f-432f-aac1-9915677a1730" CurrentPolicyId="4fa87c3b-1066-4380-a706-2e13221304db" CurrentStageId="00000000-0000-0000-0000-000000000000" ExecuteStageImmediately="false" IsMovingPhysical="false" IsProcessing="false" OriginalCreatedDate="0001-01-01T00:00:00" OriginalModifiedDate="0001-01-01T00:00:00" ObsoleteDate="0001-01-01T00:00:00" ForceCrawl="true" DocumentSetSyncCount="0"&gt;&lt;LastProcessedStageId&gt;00000000-0000-0000-0000-000000000000&lt;/LastProcessedStageId&gt;&lt;LastProcessedDateValue xsi:type="xsd:dateTime"&gt;0001-01-01T00:00:00&lt;/LastProcessedDateValue&gt;&lt;SupersededInPlaceItems /&gt;&lt;/RecordData&gt;</CWRMItemRecordData>
    <DOS_x0020_Department xmlns="40789cbe-abab-400c-b729-0bddde9af018" xsi:nil="true"/>
    <Council_x0020_Report_x0020_Document_x0020_Type xmlns="40789cbe-abab-400c-b729-0bddde9af018">Supporting Document</Council_x0020_Report_x0020_Document_x0020_Type>
    <TaxCatchAll xmlns="40789cbe-abab-400c-b729-0bddde9af018">
      <Value>120</Value>
    </TaxCatchAll>
    <Council_x0020_Report_x0020_Owner xmlns="40789cbe-abab-400c-b729-0bddde9af018">
      <UserInfo>
        <DisplayName/>
        <AccountId xsi:nil="true"/>
        <AccountType/>
      </UserInfo>
    </Council_x0020_Report_x0020_Owner>
    <e94be97ffb024deb9c3d6d978a059d35 xmlns="0d68fa29-c21f-4937-befd-567264b922d4">
      <Terms xmlns="http://schemas.microsoft.com/office/infopath/2007/PartnerControls">
        <TermInfo xmlns="http://schemas.microsoft.com/office/infopath/2007/PartnerControls">
          <TermName xmlns="http://schemas.microsoft.com/office/infopath/2007/PartnerControls">0550-20 - COUNCIL – MEETINGS - Meetings by date</TermName>
          <TermId xmlns="http://schemas.microsoft.com/office/infopath/2007/PartnerControls">5c54ca3c-0b61-4384-92f8-d82a7fbec181</TermId>
        </TermInfo>
      </Terms>
    </e94be97ffb024deb9c3d6d978a059d35>
    <Council_x0020_Meeting_x0020_Date xmlns="40789cbe-abab-400c-b729-0bddde9af018" xsi:nil="true"/>
    <Council_x0020_Meeting_x0020_Type xmlns="40789cbe-abab-400c-b729-0bddde9af018" xsi:nil="true"/>
    <Requestor xmlns="40789cbe-abab-400c-b729-0bddde9af018">
      <UserInfo>
        <DisplayName/>
        <AccountId xsi:nil="true"/>
        <AccountType/>
      </UserInfo>
    </Requestor>
    <CWRMItemUniqueId xmlns="0d68fa29-c21f-4937-befd-567264b922d4">00000043NB</CWRMItemUniqueId>
    <_dlc_DocId xmlns="40789cbe-abab-400c-b729-0bddde9af018">00000043NB</_dlc_DocId>
    <_dlc_DocIdUrl xmlns="40789cbe-abab-400c-b729-0bddde9af018">
      <Url>http://hub/sites/ls/Council%20Meetings%20Support/Agendas/_layouts/15/DocIdRedir.aspx?ID=00000043NB</Url>
      <Description>00000043NB</Description>
    </_dlc_DocIdUrl>
    <CWRMItemRecordCategory xmlns="0d68fa29-c21f-4937-befd-567264b922d4">0550-20</CWRMItemRecordCategory>
    <CWRMItemRecordState xmlns="0d68fa29-c21f-4937-befd-567264b922d4">Potential</CWRMItemRecordState>
  </documentManagement>
</p:properties>
</file>

<file path=customXml/itemProps1.xml><?xml version="1.0" encoding="utf-8"?>
<ds:datastoreItem xmlns:ds="http://schemas.openxmlformats.org/officeDocument/2006/customXml" ds:itemID="{93545030-162A-4EC0-BBF5-3892D438EA02}">
  <ds:schemaRefs>
    <ds:schemaRef ds:uri="Microsoft.SharePoint.Taxonomy.ContentTypeSync"/>
  </ds:schemaRefs>
</ds:datastoreItem>
</file>

<file path=customXml/itemProps2.xml><?xml version="1.0" encoding="utf-8"?>
<ds:datastoreItem xmlns:ds="http://schemas.openxmlformats.org/officeDocument/2006/customXml" ds:itemID="{DD9D100D-176F-4986-9F3E-AFF339D36653}">
  <ds:schemaRefs>
    <ds:schemaRef ds:uri="http://schemas.microsoft.com/sharepoint/events"/>
  </ds:schemaRefs>
</ds:datastoreItem>
</file>

<file path=customXml/itemProps3.xml><?xml version="1.0" encoding="utf-8"?>
<ds:datastoreItem xmlns:ds="http://schemas.openxmlformats.org/officeDocument/2006/customXml" ds:itemID="{09AC738E-A3E3-4886-A219-46F92A92E6CC}">
  <ds:schemaRefs>
    <ds:schemaRef ds:uri="http://schemas.microsoft.com/sharepoint/v3/contenttype/forms"/>
  </ds:schemaRefs>
</ds:datastoreItem>
</file>

<file path=customXml/itemProps4.xml><?xml version="1.0" encoding="utf-8"?>
<ds:datastoreItem xmlns:ds="http://schemas.openxmlformats.org/officeDocument/2006/customXml" ds:itemID="{47C4B089-0BD8-4828-AF19-3345FCA40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789cbe-abab-400c-b729-0bddde9af018"/>
    <ds:schemaRef ds:uri="0d68fa29-c21f-4937-befd-567264b9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DEF177-B9BC-4F08-9A35-F005EA9AE3ED}">
  <ds:schemaRefs>
    <ds:schemaRef ds:uri="http://schemas.microsoft.com/office/infopath/2007/PartnerControls"/>
    <ds:schemaRef ds:uri="http://www.w3.org/XML/1998/namespace"/>
    <ds:schemaRef ds:uri="http://schemas.microsoft.com/office/2006/documentManagement/types"/>
    <ds:schemaRef ds:uri="http://schemas.microsoft.com/sharepoint/v3"/>
    <ds:schemaRef ds:uri="http://purl.org/dc/elements/1.1/"/>
    <ds:schemaRef ds:uri="40789cbe-abab-400c-b729-0bddde9af018"/>
    <ds:schemaRef ds:uri="http://schemas.microsoft.com/office/2006/metadata/properties"/>
    <ds:schemaRef ds:uri="http://schemas.openxmlformats.org/package/2006/metadata/core-properties"/>
    <ds:schemaRef ds:uri="0d68fa29-c21f-4937-befd-567264b922d4"/>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Glenday</dc:creator>
  <cp:lastModifiedBy>Wendy Shard</cp:lastModifiedBy>
  <cp:revision>2</cp:revision>
  <dcterms:created xsi:type="dcterms:W3CDTF">2015-05-01T19:16:00Z</dcterms:created>
  <dcterms:modified xsi:type="dcterms:W3CDTF">2015-05-01T19:16:00Z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0x010100D1749E370C083141B107B183032E6B5C008103526601C7A142B0FE2710EC4C1690</vt:lpwstr>
  </property>
  <property fmtid="{D5CDD505-2E9C-101B-9397-08002B2CF9AE}" pid="3" name="_dlc_policyId">
    <vt:lpwstr>/sites/ls/Council Meetings Support/Agendas/Council Reports for Approval</vt:lpwstr>
  </property>
  <property fmtid="{D5CDD505-2E9C-101B-9397-08002B2CF9AE}" pid="4" name="ItemRetentionFormula">
    <vt:lpwstr/>
  </property>
  <property fmtid="{D5CDD505-2E9C-101B-9397-08002B2CF9AE}" pid="5" name="_dlc_DocIdItemGuid">
    <vt:lpwstr>32a520b6-1d10-4710-b216-0646ee0331d5</vt:lpwstr>
  </property>
  <property fmtid="{D5CDD505-2E9C-101B-9397-08002B2CF9AE}" pid="6" name="GMCorporateServices_default">
    <vt:lpwstr>itdummy</vt:lpwstr>
  </property>
  <property fmtid="{D5CDD505-2E9C-101B-9397-08002B2CF9AE}" pid="7" name="CWRMItemRecordClassification">
    <vt:lpwstr>120;#0550-20 - COUNCIL – MEETINGS - Meetings by date|5c54ca3c-0b61-4384-92f8-d82a7fbec181</vt:lpwstr>
  </property>
  <property fmtid="{D5CDD505-2E9C-101B-9397-08002B2CF9AE}" pid="8" name="GMFinance_default">
    <vt:lpwstr>itdummy</vt:lpwstr>
  </property>
  <property fmtid="{D5CDD505-2E9C-101B-9397-08002B2CF9AE}" pid="9" name="CAO_default">
    <vt:lpwstr>itdummy</vt:lpwstr>
  </property>
</Properties>
</file>